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shd w:val="clear" w:color="auto" w:fill="FFFFFF"/>
        <w:tblCellMar>
          <w:left w:w="0" w:type="dxa"/>
          <w:right w:w="0" w:type="dxa"/>
        </w:tblCellMar>
        <w:tblLook w:val="04A0" w:firstRow="1" w:lastRow="0" w:firstColumn="1" w:lastColumn="0" w:noHBand="0" w:noVBand="1"/>
      </w:tblPr>
      <w:tblGrid>
        <w:gridCol w:w="9746"/>
      </w:tblGrid>
      <w:tr w:rsidR="007569BB" w:rsidTr="007569BB">
        <w:trPr>
          <w:jc w:val="center"/>
        </w:trPr>
        <w:tc>
          <w:tcPr>
            <w:tcW w:w="0" w:type="auto"/>
            <w:tcBorders>
              <w:top w:val="nil"/>
              <w:left w:val="nil"/>
              <w:bottom w:val="nil"/>
              <w:right w:val="nil"/>
            </w:tcBorders>
            <w:shd w:val="clear" w:color="auto" w:fill="FFFFFF"/>
            <w:tcMar>
              <w:top w:w="225" w:type="dxa"/>
              <w:left w:w="0" w:type="dxa"/>
              <w:bottom w:w="0" w:type="dxa"/>
              <w:right w:w="0" w:type="dxa"/>
            </w:tcMar>
            <w:vAlign w:val="center"/>
            <w:hideMark/>
          </w:tcPr>
          <w:p w:rsidR="007569BB" w:rsidRPr="00EC602A" w:rsidRDefault="007569BB">
            <w:pPr>
              <w:widowControl/>
              <w:spacing w:line="600" w:lineRule="atLeast"/>
              <w:jc w:val="center"/>
              <w:rPr>
                <w:rFonts w:ascii="微软雅黑" w:eastAsia="微软雅黑" w:hAnsi="微软雅黑"/>
                <w:color w:val="333333"/>
                <w:sz w:val="32"/>
                <w:szCs w:val="39"/>
              </w:rPr>
            </w:pPr>
            <w:bookmarkStart w:id="0" w:name="_GoBack"/>
            <w:bookmarkEnd w:id="0"/>
            <w:r w:rsidRPr="00EC602A">
              <w:rPr>
                <w:rFonts w:ascii="微软雅黑" w:eastAsia="微软雅黑" w:hAnsi="微软雅黑" w:hint="eastAsia"/>
                <w:color w:val="333333"/>
                <w:sz w:val="32"/>
                <w:szCs w:val="39"/>
              </w:rPr>
              <w:t>北京市科学技术委员会、中关村科技园区管理委员会关于印发《北京市杰出青年科学基金项目管理办法》的通知</w:t>
            </w:r>
          </w:p>
          <w:p w:rsidR="00100EAC" w:rsidRDefault="00100EAC" w:rsidP="00100EAC">
            <w:pPr>
              <w:pStyle w:val="a4"/>
              <w:wordWrap w:val="0"/>
              <w:spacing w:before="225" w:beforeAutospacing="0" w:after="225" w:afterAutospacing="0" w:line="390" w:lineRule="atLeast"/>
              <w:ind w:firstLine="480"/>
              <w:jc w:val="center"/>
              <w:rPr>
                <w:rFonts w:ascii="微软雅黑" w:eastAsia="微软雅黑" w:hAnsi="微软雅黑"/>
                <w:color w:val="333333"/>
              </w:rPr>
            </w:pPr>
            <w:r>
              <w:rPr>
                <w:rFonts w:ascii="微软雅黑" w:eastAsia="微软雅黑" w:hAnsi="微软雅黑" w:hint="eastAsia"/>
                <w:color w:val="333333"/>
              </w:rPr>
              <w:t>京科发〔2021〕12号 </w:t>
            </w:r>
          </w:p>
          <w:p w:rsidR="007569BB" w:rsidRDefault="007569BB">
            <w:pPr>
              <w:spacing w:before="300" w:after="300" w:line="600" w:lineRule="atLeast"/>
              <w:jc w:val="center"/>
              <w:rPr>
                <w:rFonts w:ascii="微软雅黑" w:eastAsia="微软雅黑" w:hAnsi="微软雅黑"/>
                <w:color w:val="333333"/>
                <w:sz w:val="39"/>
                <w:szCs w:val="39"/>
              </w:rPr>
            </w:pPr>
          </w:p>
        </w:tc>
      </w:tr>
      <w:tr w:rsidR="007569BB" w:rsidTr="007569BB">
        <w:trPr>
          <w:jc w:val="center"/>
        </w:trPr>
        <w:tc>
          <w:tcPr>
            <w:tcW w:w="0" w:type="auto"/>
            <w:tcBorders>
              <w:top w:val="nil"/>
              <w:left w:val="nil"/>
              <w:bottom w:val="nil"/>
              <w:right w:val="nil"/>
            </w:tcBorders>
            <w:shd w:val="clear" w:color="auto" w:fill="FFFFFF"/>
            <w:vAlign w:val="center"/>
            <w:hideMark/>
          </w:tcPr>
          <w:p w:rsidR="007569BB" w:rsidRDefault="007569BB">
            <w:pPr>
              <w:jc w:val="left"/>
              <w:rPr>
                <w:rFonts w:ascii="微软雅黑" w:eastAsia="微软雅黑" w:hAnsi="微软雅黑"/>
                <w:color w:val="333333"/>
                <w:szCs w:val="21"/>
              </w:rPr>
            </w:pPr>
          </w:p>
        </w:tc>
      </w:tr>
      <w:tr w:rsidR="007569BB" w:rsidTr="007569BB">
        <w:trPr>
          <w:jc w:val="center"/>
        </w:trPr>
        <w:tc>
          <w:tcPr>
            <w:tcW w:w="0" w:type="auto"/>
            <w:tcBorders>
              <w:top w:val="nil"/>
              <w:left w:val="nil"/>
              <w:bottom w:val="nil"/>
              <w:right w:val="nil"/>
            </w:tcBorders>
            <w:shd w:val="clear" w:color="auto" w:fill="FFFFFF"/>
            <w:vAlign w:val="center"/>
            <w:hideMark/>
          </w:tcPr>
          <w:p w:rsidR="007569BB" w:rsidRDefault="007569BB" w:rsidP="007569BB">
            <w:pPr>
              <w:pStyle w:val="a4"/>
              <w:wordWrap w:val="0"/>
              <w:spacing w:before="0" w:beforeAutospacing="0" w:after="0" w:afterAutospacing="0" w:line="390" w:lineRule="atLeast"/>
              <w:rPr>
                <w:rFonts w:ascii="微软雅黑" w:eastAsia="微软雅黑" w:hAnsi="微软雅黑"/>
                <w:color w:val="333333"/>
              </w:rPr>
            </w:pPr>
            <w:r>
              <w:rPr>
                <w:rFonts w:ascii="微软雅黑" w:eastAsia="微软雅黑" w:hAnsi="微软雅黑" w:hint="eastAsia"/>
                <w:color w:val="333333"/>
              </w:rPr>
              <w:t>各有关单位：</w:t>
            </w:r>
          </w:p>
          <w:p w:rsidR="007569BB" w:rsidRDefault="007569BB" w:rsidP="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为规范北京市杰出青年科学基金项目的管理，我们组织修订了《北京市杰出青年科学基金项目管理办法》，并经市科委、中关村管委会第3次行政办公会讨论通过，现予印发，请遵照执行。</w:t>
            </w:r>
          </w:p>
          <w:p w:rsidR="007569BB" w:rsidRDefault="007569BB" w:rsidP="007569BB">
            <w:pPr>
              <w:pStyle w:val="a4"/>
              <w:wordWrap w:val="0"/>
              <w:spacing w:before="0" w:beforeAutospacing="0" w:after="0" w:afterAutospacing="0" w:line="390" w:lineRule="atLeast"/>
              <w:ind w:firstLine="480"/>
              <w:jc w:val="right"/>
              <w:rPr>
                <w:rFonts w:ascii="微软雅黑" w:eastAsia="微软雅黑" w:hAnsi="微软雅黑"/>
                <w:color w:val="333333"/>
              </w:rPr>
            </w:pPr>
            <w:r>
              <w:rPr>
                <w:rFonts w:ascii="微软雅黑" w:eastAsia="微软雅黑" w:hAnsi="微软雅黑" w:hint="eastAsia"/>
                <w:color w:val="333333"/>
              </w:rPr>
              <w:t>北京市科学技术委员会、</w:t>
            </w:r>
            <w:r>
              <w:rPr>
                <w:rFonts w:ascii="微软雅黑" w:eastAsia="微软雅黑" w:hAnsi="微软雅黑" w:hint="eastAsia"/>
                <w:color w:val="333333"/>
                <w:bdr w:val="none" w:sz="0" w:space="0" w:color="auto" w:frame="1"/>
              </w:rPr>
              <w:t>中关村科技园区管理委员会</w:t>
            </w:r>
          </w:p>
          <w:p w:rsidR="007569BB" w:rsidRDefault="007569BB" w:rsidP="007569BB">
            <w:pPr>
              <w:pStyle w:val="a4"/>
              <w:wordWrap w:val="0"/>
              <w:spacing w:before="225" w:beforeAutospacing="0" w:after="225" w:afterAutospacing="0" w:line="390" w:lineRule="atLeast"/>
              <w:ind w:firstLine="480"/>
              <w:jc w:val="right"/>
              <w:rPr>
                <w:rFonts w:ascii="微软雅黑" w:eastAsia="微软雅黑" w:hAnsi="微软雅黑"/>
                <w:color w:val="333333"/>
              </w:rPr>
            </w:pPr>
            <w:r>
              <w:rPr>
                <w:rFonts w:ascii="微软雅黑" w:eastAsia="微软雅黑" w:hAnsi="微软雅黑" w:hint="eastAsia"/>
                <w:color w:val="333333"/>
              </w:rPr>
              <w:t>2021年5月20日</w:t>
            </w:r>
          </w:p>
          <w:p w:rsidR="007569BB" w:rsidRDefault="007569BB">
            <w:pPr>
              <w:pStyle w:val="a4"/>
              <w:wordWrap w:val="0"/>
              <w:spacing w:before="225" w:beforeAutospacing="0" w:after="225" w:afterAutospacing="0" w:line="390" w:lineRule="atLeast"/>
              <w:ind w:firstLine="480"/>
              <w:jc w:val="center"/>
              <w:rPr>
                <w:rFonts w:ascii="微软雅黑" w:eastAsia="微软雅黑" w:hAnsi="微软雅黑"/>
                <w:color w:val="333333"/>
              </w:rPr>
            </w:pPr>
            <w:r>
              <w:rPr>
                <w:rFonts w:ascii="微软雅黑" w:eastAsia="微软雅黑" w:hAnsi="微软雅黑" w:hint="eastAsia"/>
                <w:color w:val="333333"/>
              </w:rPr>
              <w:t>北京市杰出青年科学基金项目管理办法</w:t>
            </w:r>
          </w:p>
          <w:p w:rsidR="007569BB" w:rsidRDefault="007569BB">
            <w:pPr>
              <w:pStyle w:val="a4"/>
              <w:wordWrap w:val="0"/>
              <w:spacing w:before="225" w:beforeAutospacing="0" w:after="225" w:afterAutospacing="0" w:line="390" w:lineRule="atLeast"/>
              <w:ind w:firstLine="480"/>
              <w:jc w:val="center"/>
              <w:rPr>
                <w:rFonts w:ascii="微软雅黑" w:eastAsia="微软雅黑" w:hAnsi="微软雅黑"/>
                <w:color w:val="333333"/>
              </w:rPr>
            </w:pPr>
            <w:r>
              <w:rPr>
                <w:rFonts w:ascii="微软雅黑" w:eastAsia="微软雅黑" w:hAnsi="微软雅黑" w:hint="eastAsia"/>
                <w:color w:val="333333"/>
              </w:rPr>
              <w:t>第一章 总则</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第一条 为贯彻落实《国务院关于全面加强基础科学研究的若干意见》（国发〔2018〕4号）的精神，根据《北京市自然科学基金管理办法》（以下简称《管理办法》），设立北京市杰出青年科学基金项目（以下简称北京杰青项目）并制定本办法。</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lastRenderedPageBreak/>
              <w:t>第二条 北京杰青项目是北京市自然科学基金资助体系的重要组成部分，以服务国际科技创新中心建设为导向，以培养造就一批有望进入世界科技前沿的优秀青年学术带头人为目标，鼓励北京地区的青年学者，通过实质性国际合作，围绕北京经济社会发展需求开展前沿研究。</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第三条 北京杰青项目申请和评审应当遵循以下原则：</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（一）北京杰青项目应当设置科学的评价标准，克服唯资历、看帽子等倾向，项目本身不应当被视为“头衔”和“荣誉”。</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（二）北京杰青项目管理应加强科技资源统筹，注重科技资源的合理分配，避免多个类似项目同时支持同一人才。</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（三）北京杰青项目的研究方向和选题应当服务北京经济社会发展需求。鼓励社会力量出资参与北京杰青项目，鼓励具有应用前景的项目成果落地北京。</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（四）北京杰青项目实行面向目标和结果的问效机制，经费使用遵循充分放权、科学安排的原则，按照北京市自然科学基金资助项目经费管理的有关规定执行。</w:t>
            </w:r>
          </w:p>
          <w:p w:rsidR="007569BB" w:rsidRDefault="007569BB">
            <w:pPr>
              <w:pStyle w:val="a4"/>
              <w:wordWrap w:val="0"/>
              <w:spacing w:before="225" w:beforeAutospacing="0" w:after="225" w:afterAutospacing="0" w:line="390" w:lineRule="atLeast"/>
              <w:ind w:firstLine="480"/>
              <w:jc w:val="center"/>
              <w:rPr>
                <w:rFonts w:ascii="微软雅黑" w:eastAsia="微软雅黑" w:hAnsi="微软雅黑"/>
                <w:color w:val="333333"/>
              </w:rPr>
            </w:pPr>
            <w:r>
              <w:rPr>
                <w:rFonts w:ascii="微软雅黑" w:eastAsia="微软雅黑" w:hAnsi="微软雅黑" w:hint="eastAsia"/>
                <w:color w:val="333333"/>
              </w:rPr>
              <w:t>第二章 申请</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第四条 北京市自然科学基金委员会办公室（以下简称基金办）根据工作安排发布申请通知。</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第五条 依托单位的科学技术人员申请北京杰青项目应当具备以下条件：</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（一）至申请当年1月1日未满40周岁，资助期限内每年在依托单位从事基础研究工作的时间在6个月以上；</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lastRenderedPageBreak/>
              <w:t>（二）学风正派，品行端正，原则上应具有高级专业技术职务（职称）或者博士学位；</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无高级专业技术职务（职称）和博士学位的优秀人才，基金办应组织专家小组对申请人的申请资格进行审核；</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（三）具有主持省部级及以上基础研究项目或课题的工作经历；</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（四）具有国际合作研究经历或曾在国（境）外连续工作、学习、进修12个月（含）以上；</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（五）得到两名推荐人或一家推荐单位的推荐。</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相关领域的两院院士、战略科技人才、国家杰出青年科学基金获得者可以作为推荐人，国家实验室、新型研发机构、“三城一区”管委会和中关村“一区十六园”管委会可作为推荐单位。</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“三城一区”和中关村“一区十六园”管理机构推荐的代表性企业可向管委会推荐申请人，管委会根据本单位制定的推荐项目组织管理规定，结合项目经费配套情况和应用场景开放情况择优推荐。</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每名推荐人推荐的项目数量原则上不超过2项/年度。</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第六条 以下科学技术人员不得申请北京杰青项目：</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（一）当年申请北京市自然科学基金研究类项目的；</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（二）正在承担北京市自然科学基金青年项目及研究类项目的；</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lastRenderedPageBreak/>
              <w:t>（三）正在博士后流动站或者工作站内从事研究的；</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（四）获得过北京杰青项目资助的；</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（五）正在申请国家杰出青年科学基金项目、“长江学者奖励计划”特聘教授、北京学者计划、首都地区领军人才等人才计划项目任何一类的，以及获得上述人才计划项目任何一类支持的；</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（六）正在申请国家优秀青年科学基金项目、“长江学者奖励计划”青年学者项目等人才计划项目任何一类的，以及获得上述人才计划项目任何一类支持且在支持期内的。</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第七条 申请人应本着平等合作、互利互惠、成果共享的原则，与国（境）外一流科研机构、著名大学、知名企业开展合作研究，吸引国（境）外杰出科技人才来京从事研究工作。</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项目研究期限一般为3年，研究期限内双方互访累计在12个月（含）以上。</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第八条 申请人应当是北京杰青项目的实际负责人，限为1人。</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研究团队主要成员及国（境）外合作者作为北京杰青项目的研究骨干，应当具有所在国（或所在地）相当于副教授以上的专业技术职务（职称）或博士学位，研究骨干人数不得超过5人，且平均年龄不超过45周岁。正在攻读研究生学位的人员可参与项目研究，但不作为研究骨干。</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第九条 申请人应当按照申请通知要求，通过依托单位提出申请，申请的研究内容应未获国家、北京市等相关科技计划支持。</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申请人应当对所提交申请材料的真实性负责。</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第十条 依托单位应当对申请材料的真实性和完整性进行审核，统一提交基金办。</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lastRenderedPageBreak/>
              <w:t>第十一条 申请人可以向基金办提供3名以内不适宜评审其项目申请的通讯评审专家名单。</w:t>
            </w:r>
          </w:p>
          <w:p w:rsidR="007569BB" w:rsidRDefault="007569BB">
            <w:pPr>
              <w:pStyle w:val="a4"/>
              <w:wordWrap w:val="0"/>
              <w:spacing w:before="225" w:beforeAutospacing="0" w:after="225" w:afterAutospacing="0" w:line="390" w:lineRule="atLeast"/>
              <w:ind w:firstLine="480"/>
              <w:jc w:val="center"/>
              <w:rPr>
                <w:rFonts w:ascii="微软雅黑" w:eastAsia="微软雅黑" w:hAnsi="微软雅黑"/>
                <w:color w:val="333333"/>
              </w:rPr>
            </w:pPr>
            <w:r>
              <w:rPr>
                <w:rFonts w:ascii="微软雅黑" w:eastAsia="微软雅黑" w:hAnsi="微软雅黑" w:hint="eastAsia"/>
                <w:color w:val="333333"/>
              </w:rPr>
              <w:t>第三章 评审</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第十二条 基金办负责北京杰青项目的评审组织工作，评审程序为初步审查、通讯评审、会议评审、提请北京市自然科学基金委员会（以下简称基金委）审定。</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评审中应当重点考虑以下几个方面：</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（一）申请人的学术影响力，把握研究方向、凝练关键科学问题的潜力，在研究团队中的组织协调能力；</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（二）研究团队中主要成员的学术水平和研究能力、专业结构和年龄结构的合理性；</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（三）拟开展研究工作的科学意义和创新性、研究方案的可行性、预期研究结果的合理性；</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（四）对落实北京加强国际科技创新中心建设重点任务的支撑作用；</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（五）对学科建设与人才培养的促进作用；</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（六）国（境）外合作的必要性、合作基础、合作方案的合理性和可行性以及合作方能力。</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第十三条 基金办应当自北京杰青项目申请截止之日起45日内完成对申请材料的初步审查。符合受理条件的，予以受理。有下列情形之一的，不予受理：</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（一）申请人不符合本办法规定条件的；</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（二）申请材料不符合申请要求的；</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lastRenderedPageBreak/>
              <w:t>（三）申请人在不得申请北京市自然科学基金资助的处罚期内的。</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第十四条 基金办决定不予受理的项目，应当通过依托单位告知申请人，并说明理由。</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申请人对不予受理决定有异议的，可以自收到决定之日起15日内，通过依托单位以书面形式向基金办提出复审申请。基金办应当自收到复审申请之日起15日内完成复审。认为项目属于不予受理情形的，予以维持，并通过依托单位书面告知申请人；认为项目符合受理条件的，撤销原决定。</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第十五条 对于已受理的项目，基金办应当根据申请书内容和有关评审要求从专家库中随机选择5名（含）以上专家进行通讯评审。</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对于申请人提供的不适宜评审其项目申请的评审专家名单，基金办在选择评审专家时应当根据实际情况予以考虑。</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每份申请的有效评审意见不得少于5份。</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第十六条 基金办应当根据专家通讯评审意见对项目申请进行排序和分类，确定进入会议评审的项目名单，形成会议评审方案，提请基金委常务工作会议审定后，组建评审专家组进行会议评审。</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评审专家组专家来自基金委委员，根据需要可以邀请其他专家参加会议评审。</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被确定参加会议评审的项目，其申请人应当到会答辩，不到会答辩的，视为放弃申请。</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评审专家应当在充分考虑申请人答辩情况、通讯评审意见、推荐信和资助计划的基础上，以记名投票的方式确定建议资助项目名单。建议资助项目得票数应当不低于专家人数的2/3。</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lastRenderedPageBreak/>
              <w:t>第十七条 基金委召开全体委员会议，听取基金办关于项目申请和评审工作汇报，审核建议资助项目，对于拟获或已获第六条第五款及第六款所述人才类项目的申请人，原则上不重复资助。基金委根据本办法规定和专家评审意见，对建议资助项目和遴选工作进行审议，委员以记名投票方式确定拟资助项目名单。拟资助项目得票数应当不低于全体委员的1/2。</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第十八条 基金办应当将基金委确定的拟资助项目名称、项目申请人基本情况、依托单位名称、资助的经费数额等情况予以公告，公告期为30日。任何单位或个人认为拟资助项目有弄虚作假等情形的，可以在公告期内向基金委提出异议，基金委应当在60日内核查处理。</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第十九条 基金办应当在公告结束后15日内将评审结果告知依托单位和申请人，并向申请人反馈专家评审意见。申请人可对评审专家的意见进行评价。</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对决定不予资助的，应当说明理由。</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第二十条 申请人对不予资助的决定有异议的，可以自收到决定之日起15日内通过依托单位以书面形式向基金委提出复审申请。对评审专家的学术判断有不同意见，不得作为提出复审申请的理由。</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基金委应当自收到复审申请之日起60日内组织专家完成审查。原决定符合评审规定的，予以维持，并书面告知申请人；原决定不符合评审规定的，撤销原决定，重新组织评审，并将评审结果书面告知依托单位和申请人。</w:t>
            </w:r>
          </w:p>
          <w:p w:rsidR="007569BB" w:rsidRDefault="007569BB">
            <w:pPr>
              <w:pStyle w:val="a4"/>
              <w:wordWrap w:val="0"/>
              <w:spacing w:before="225" w:beforeAutospacing="0" w:after="225" w:afterAutospacing="0" w:line="390" w:lineRule="atLeast"/>
              <w:ind w:firstLine="480"/>
              <w:jc w:val="center"/>
              <w:rPr>
                <w:rFonts w:ascii="微软雅黑" w:eastAsia="微软雅黑" w:hAnsi="微软雅黑"/>
                <w:color w:val="333333"/>
              </w:rPr>
            </w:pPr>
            <w:r>
              <w:rPr>
                <w:rFonts w:ascii="微软雅黑" w:eastAsia="微软雅黑" w:hAnsi="微软雅黑" w:hint="eastAsia"/>
                <w:color w:val="333333"/>
              </w:rPr>
              <w:t>第四章 实施</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第二十一条 依托单位应当按照以下要求组织北京杰青项目负责人填写《北京市自然科学基金资助项目任务书》（以下简称《任务书》）：</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lastRenderedPageBreak/>
              <w:t>（一）项目负责人应当按照资助通知的要求填写《任务书》并提交依托单位审核，不得对其他内容进行变更；</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（二）依托单位在收到资助通知之日起30日内完成《任务书》审核并提交基金办。</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基金办应当自收到任务书之日起30日内审核《任务书》，并在核准后将其中一份返还依托单位。核准后的《任务书》作为项目实施、经费拨付、检查和验收的依据。</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依托单位逾期未提交《任务书》且未说明理由的，视为放弃接受资助。</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第二十二条 项目负责人按照任务书开展研究工作，做好项目实施情况的原始记录。</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项目成果应当与项目研究内容直接相关，包含但不限于论文、学术专著、研究报告、数据模型、软件著作权、专利等。发表的论文、著作等应当标注“北京市自然科学基金资助”（Supported by Beijing Natural Science Foundation）及项目编号，提交的论文代表作应将北京市自然科学基金作为第一标注。凡未标注或与项目研究内容不直接相关的研究成果在项目验收时不予认可。</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第二十三条 项目实施过程中，项目负责人不得变更。</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项目负责人有下列情形之一的，依托单位应当及时提出终止项目实施的申请，报基金办批准，基金办也可以直接做出终止项目实施的决定：</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（一）不再是依托单位科研人员的；</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（二）不能继续开展研究工作的；</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（三）有剽窃他人科学研究成果或在科学研究中有弄虚作假行为的。</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lastRenderedPageBreak/>
              <w:t>项目负责人调入另一依托单位工作的，经所在依托单位与原依托单位协商一致，由原依托单位提出变更依托单位的申请，报基金办批准。协商不一致的，基金办做出终止该项目的决定。</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基金办做出的批准、不予批准和终止决定，应当及时通知依托单位和项目负责人。</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第二十四条 项目负责人和依托单位不得擅自变更研究目标，因客观原因确需变更的，项目负责人或依托单位应当及时向基金办提交书面申请。基金办应当自收到书面申请之日起60日内完成核查，做出处理决定。</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项目实施过程中，项目负责人在不降低研究目标的前提下可自主调整研究方案和技术路线，报依托单位备案，相应备案手续可作为项目验收（结题）检查依据。</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第二十五条 由于客观原因不能按期完成研究计划的，项目负责人可提出一次延期申请，经依托单位审核后，于资助期满前30日提交基金办。申请延长的期限不得超过12个月。</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基金办应当自收到延期申请之日起30日内做出处理决定。</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第二十六条 项目有下列情形之一的予以终止，不再继续实施，停止项目经费支出，并办理相关手续：</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（一）项目负责人或者依托单位在项目执行过程中发现或发生不能解决的重大问题，导致项目无法完成原定任务的；</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（二）由于不可抗力因素造成项目不能继续实施的。</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第二十七条 基金办应当将决定终止的项目予以公布。</w:t>
            </w:r>
          </w:p>
          <w:p w:rsidR="007569BB" w:rsidRDefault="007569BB">
            <w:pPr>
              <w:pStyle w:val="a4"/>
              <w:wordWrap w:val="0"/>
              <w:spacing w:before="225" w:beforeAutospacing="0" w:after="225" w:afterAutospacing="0" w:line="390" w:lineRule="atLeast"/>
              <w:ind w:firstLine="480"/>
              <w:jc w:val="center"/>
              <w:rPr>
                <w:rFonts w:ascii="微软雅黑" w:eastAsia="微软雅黑" w:hAnsi="微软雅黑"/>
                <w:color w:val="333333"/>
              </w:rPr>
            </w:pPr>
            <w:r>
              <w:rPr>
                <w:rFonts w:ascii="微软雅黑" w:eastAsia="微软雅黑" w:hAnsi="微软雅黑" w:hint="eastAsia"/>
                <w:color w:val="333333"/>
              </w:rPr>
              <w:t>第五章 绩效与信用管理</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lastRenderedPageBreak/>
              <w:t>第二十八条 基金办采取组织年度自评、项目验收等方式对北京杰青项目进行绩效管理。</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第二十九条 项目负责人依照《任务书》对工作开展情况、经费使用情况等进行自评，于次年起，每年1月15日前向依托单位提交《北京市自然科学基金资助项目年度进展报告》。</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第三十条 项目资助期满，基金办应当组织同行专家对项目进行会议验收。验收专家组由5名（含）以上单数专家组成，设组长1名。</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项目依托单位、合作单位的专家及其他利益相关专家不得作为验收专家。</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第三十一条 依托单位应当协助基金办开展验收工作，在资助期满60日内组织项目负责人填写验收申请材料，并提交至基金办。</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验收申请材料包括:</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（一）《北京市自然科学基金资助项目验收申请表》；</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（二）《北京市自然科学基金资助项目研究工作总结报告》；</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（三）《北京市自然科学基金资助项目经费决算表》；</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（四）项目成果有关的重要数据、技术资料等；</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（五）论文、专利、专著以及能够表现实物成果特征的图片、多媒体资料等，论文须标注有“北京市自然科学基金资助”和项目编号；</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（六）项目审计报告。</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第三十二条 验收专家应当从以下方面审查项目的完成情况，并向基金办提供评价意见：</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lastRenderedPageBreak/>
              <w:t>（一）项目计划执行情况；</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（二）研究成果情况；</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（三）人才与团队培养情况；</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（四）国际合作与交流情况。</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第三十三条 基金办根据项目成果评价指标体系、验收专家的意见等形成《北京市自然科学基金资助项目验收意见书》，并反馈依托单位和项目负责人。</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基金办应将项目验收意见予以公示。</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第三十四条 北京杰青项目实施科研诚信承诺制，应建立全过程信用管理制度。</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项目申请人、研究团队主要成员及国（境）外合作者申请北京杰青项目出现虚假合作、以相同或相近研究内容申报其他项目等情形的，取消其参加本年度评审的资格；其申请项目已经予以资助的，撤销资助，追回已拨付的资助经费；情节较重的，在3年内不得申请或者参与申请北京市自然科学基金项目；情节严重的，在5年内不得申请或者参与申请北京市自然科学基金项目，有关科研失信信息将记入北京市科技计划管理相关责任主体信用系统，并与相关部门实施失信联合惩戒。</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项目负责人、研究团队主要成员及国（境）外合作者在项目实施过程中出现弄虚作假、以相同或相近研究内容申报其他项目等情形的，基金办应当督促其限期改正，视情节轻重予以相应惩戒，包括暂停项目拨款、终止项目执行、取消项目承担者5年内项目申报资格等措施。</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lastRenderedPageBreak/>
              <w:t>第三十五条 推荐人或推荐单位应秉承严谨的学术态度对推荐项目进行审查，重点考虑项目与北京经济社会发展需求结合的紧密程度，以及项目的前沿性，避免重复申报，保障学术公平。</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评审专家、验收专家等应独立客观公正开展工作，严格遵守职业道德规范和科研诚信要求。</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第三十六条 北京杰青项目信用管理的其他未尽事项参照北京市科技计划的有关规定执行。</w:t>
            </w:r>
          </w:p>
          <w:p w:rsidR="007569BB" w:rsidRDefault="007569BB">
            <w:pPr>
              <w:pStyle w:val="a4"/>
              <w:wordWrap w:val="0"/>
              <w:spacing w:before="225" w:beforeAutospacing="0" w:after="225" w:afterAutospacing="0" w:line="390" w:lineRule="atLeast"/>
              <w:ind w:firstLine="480"/>
              <w:jc w:val="center"/>
              <w:rPr>
                <w:rFonts w:ascii="微软雅黑" w:eastAsia="微软雅黑" w:hAnsi="微软雅黑"/>
                <w:color w:val="333333"/>
              </w:rPr>
            </w:pPr>
            <w:r>
              <w:rPr>
                <w:rFonts w:ascii="微软雅黑" w:eastAsia="微软雅黑" w:hAnsi="微软雅黑" w:hint="eastAsia"/>
                <w:color w:val="333333"/>
              </w:rPr>
              <w:t>第六章 服务与培养</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第三十七条 基金办应当建立“一次资助，终生联系”的长效服务机制，做好对项目负责人的服务与培养。</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第三十八条 基金办以信息交流与学术交流的方式，与项目负责人建立长期联系。</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项目负责人应于项目验收后3年内每年将科研进展、人才发展、国际合作等信息以书面形式告知基金办。</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基金办通过组织项目负责人开展学术交流活动等方式，加强项目负责人间的合作与交流，促进资源共享，搭建产学研用合作平台，加快科研成果转化。</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第三十九条 基金办协助做好与相关单位的沟通、协调工作，支持北京杰青优秀项目负责人积极参与国际科技创新中心建设，助力“三城一区”和“一区十六园”发展；支持北京杰青优秀项目负责人申报科技奖项等；支持北京杰青优秀项目负责人进入国际性或全国性学术团体和评审、评奖机构专家库。</w:t>
            </w:r>
          </w:p>
          <w:p w:rsidR="007569BB" w:rsidRDefault="007569BB">
            <w:pPr>
              <w:pStyle w:val="a4"/>
              <w:wordWrap w:val="0"/>
              <w:spacing w:before="225" w:beforeAutospacing="0" w:after="225" w:afterAutospacing="0" w:line="390" w:lineRule="atLeast"/>
              <w:ind w:firstLine="480"/>
              <w:jc w:val="center"/>
              <w:rPr>
                <w:rFonts w:ascii="微软雅黑" w:eastAsia="微软雅黑" w:hAnsi="微软雅黑"/>
                <w:color w:val="333333"/>
              </w:rPr>
            </w:pPr>
            <w:r>
              <w:rPr>
                <w:rFonts w:ascii="微软雅黑" w:eastAsia="微软雅黑" w:hAnsi="微软雅黑" w:hint="eastAsia"/>
                <w:color w:val="333333"/>
              </w:rPr>
              <w:lastRenderedPageBreak/>
              <w:t>第七章 附则</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第四十条 本办法自发布之日起30日后施行，2018年4月3日颁布的《北京市杰出青年科学基金项目管理办法（试行）》同时废止。</w:t>
            </w:r>
          </w:p>
          <w:p w:rsidR="007569BB" w:rsidRDefault="007569BB">
            <w:pPr>
              <w:pStyle w:val="a4"/>
              <w:wordWrap w:val="0"/>
              <w:spacing w:before="225" w:beforeAutospacing="0" w:after="225" w:afterAutospacing="0" w:line="390" w:lineRule="atLeast"/>
              <w:ind w:firstLine="480"/>
              <w:jc w:val="both"/>
              <w:rPr>
                <w:rFonts w:ascii="微软雅黑" w:eastAsia="微软雅黑" w:hAnsi="微软雅黑"/>
                <w:color w:val="333333"/>
              </w:rPr>
            </w:pPr>
            <w:r>
              <w:rPr>
                <w:rFonts w:ascii="微软雅黑" w:eastAsia="微软雅黑" w:hAnsi="微软雅黑" w:hint="eastAsia"/>
                <w:color w:val="333333"/>
              </w:rPr>
              <w:t>第四十一条 本办法未规定事宜参照《北京市自然科学基金项目管理办法》相关规定执行。</w:t>
            </w:r>
          </w:p>
        </w:tc>
      </w:tr>
    </w:tbl>
    <w:p w:rsidR="00D86FD6" w:rsidRPr="007569BB" w:rsidRDefault="00F34208" w:rsidP="007569BB"/>
    <w:sectPr w:rsidR="00D86FD6" w:rsidRPr="007569BB" w:rsidSect="00433725">
      <w:footerReference w:type="default" r:id="rId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208" w:rsidRDefault="00F34208" w:rsidP="00775544">
      <w:r>
        <w:separator/>
      </w:r>
    </w:p>
  </w:endnote>
  <w:endnote w:type="continuationSeparator" w:id="0">
    <w:p w:rsidR="00F34208" w:rsidRDefault="00F34208" w:rsidP="0077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318451"/>
      <w:docPartObj>
        <w:docPartGallery w:val="Page Numbers (Bottom of Page)"/>
        <w:docPartUnique/>
      </w:docPartObj>
    </w:sdtPr>
    <w:sdtEndPr/>
    <w:sdtContent>
      <w:sdt>
        <w:sdtPr>
          <w:id w:val="-1705238520"/>
          <w:docPartObj>
            <w:docPartGallery w:val="Page Numbers (Top of Page)"/>
            <w:docPartUnique/>
          </w:docPartObj>
        </w:sdtPr>
        <w:sdtEndPr/>
        <w:sdtContent>
          <w:p w:rsidR="00775544" w:rsidRDefault="00775544" w:rsidP="00775544">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33725">
              <w:rPr>
                <w:b/>
                <w:bCs/>
                <w:noProof/>
              </w:rPr>
              <w:t>13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33725">
              <w:rPr>
                <w:b/>
                <w:bCs/>
                <w:noProof/>
              </w:rPr>
              <w:t>13</w:t>
            </w:r>
            <w:r>
              <w:rPr>
                <w:b/>
                <w:bCs/>
                <w:sz w:val="24"/>
                <w:szCs w:val="24"/>
              </w:rPr>
              <w:fldChar w:fldCharType="end"/>
            </w:r>
          </w:p>
        </w:sdtContent>
      </w:sdt>
    </w:sdtContent>
  </w:sdt>
  <w:p w:rsidR="00775544" w:rsidRDefault="007755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208" w:rsidRDefault="00F34208" w:rsidP="00775544">
      <w:r>
        <w:separator/>
      </w:r>
    </w:p>
  </w:footnote>
  <w:footnote w:type="continuationSeparator" w:id="0">
    <w:p w:rsidR="00F34208" w:rsidRDefault="00F34208" w:rsidP="00775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F7"/>
    <w:rsid w:val="000A4EE9"/>
    <w:rsid w:val="00100EAC"/>
    <w:rsid w:val="002757A3"/>
    <w:rsid w:val="00433725"/>
    <w:rsid w:val="007569BB"/>
    <w:rsid w:val="00775544"/>
    <w:rsid w:val="007C4A5E"/>
    <w:rsid w:val="00980EB6"/>
    <w:rsid w:val="00D009F7"/>
    <w:rsid w:val="00D45B03"/>
    <w:rsid w:val="00EC602A"/>
    <w:rsid w:val="00F34208"/>
    <w:rsid w:val="00FD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83E62-593A-4E7B-A7D1-D707995D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4A5E"/>
    <w:rPr>
      <w:color w:val="0000FF"/>
      <w:u w:val="single"/>
    </w:rPr>
  </w:style>
  <w:style w:type="paragraph" w:styleId="a4">
    <w:name w:val="Normal (Web)"/>
    <w:basedOn w:val="a"/>
    <w:uiPriority w:val="99"/>
    <w:semiHidden/>
    <w:unhideWhenUsed/>
    <w:rsid w:val="007C4A5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77554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75544"/>
    <w:rPr>
      <w:sz w:val="18"/>
      <w:szCs w:val="18"/>
    </w:rPr>
  </w:style>
  <w:style w:type="paragraph" w:styleId="a7">
    <w:name w:val="footer"/>
    <w:basedOn w:val="a"/>
    <w:link w:val="a8"/>
    <w:uiPriority w:val="99"/>
    <w:unhideWhenUsed/>
    <w:rsid w:val="00775544"/>
    <w:pPr>
      <w:tabs>
        <w:tab w:val="center" w:pos="4153"/>
        <w:tab w:val="right" w:pos="8306"/>
      </w:tabs>
      <w:snapToGrid w:val="0"/>
      <w:jc w:val="left"/>
    </w:pPr>
    <w:rPr>
      <w:sz w:val="18"/>
      <w:szCs w:val="18"/>
    </w:rPr>
  </w:style>
  <w:style w:type="character" w:customStyle="1" w:styleId="a8">
    <w:name w:val="页脚 字符"/>
    <w:basedOn w:val="a0"/>
    <w:link w:val="a7"/>
    <w:uiPriority w:val="99"/>
    <w:rsid w:val="007755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527878">
      <w:bodyDiv w:val="1"/>
      <w:marLeft w:val="0"/>
      <w:marRight w:val="0"/>
      <w:marTop w:val="0"/>
      <w:marBottom w:val="0"/>
      <w:divBdr>
        <w:top w:val="none" w:sz="0" w:space="0" w:color="auto"/>
        <w:left w:val="none" w:sz="0" w:space="0" w:color="auto"/>
        <w:bottom w:val="none" w:sz="0" w:space="0" w:color="auto"/>
        <w:right w:val="none" w:sz="0" w:space="0" w:color="auto"/>
      </w:divBdr>
      <w:divsChild>
        <w:div w:id="436482672">
          <w:marLeft w:val="0"/>
          <w:marRight w:val="0"/>
          <w:marTop w:val="0"/>
          <w:marBottom w:val="0"/>
          <w:divBdr>
            <w:top w:val="none" w:sz="0" w:space="0" w:color="auto"/>
            <w:left w:val="none" w:sz="0" w:space="0" w:color="auto"/>
            <w:bottom w:val="none" w:sz="0" w:space="0" w:color="auto"/>
            <w:right w:val="none" w:sz="0" w:space="0" w:color="auto"/>
          </w:divBdr>
        </w:div>
      </w:divsChild>
    </w:div>
    <w:div w:id="1563178525">
      <w:bodyDiv w:val="1"/>
      <w:marLeft w:val="0"/>
      <w:marRight w:val="0"/>
      <w:marTop w:val="0"/>
      <w:marBottom w:val="0"/>
      <w:divBdr>
        <w:top w:val="none" w:sz="0" w:space="0" w:color="auto"/>
        <w:left w:val="none" w:sz="0" w:space="0" w:color="auto"/>
        <w:bottom w:val="none" w:sz="0" w:space="0" w:color="auto"/>
        <w:right w:val="none" w:sz="0" w:space="0" w:color="auto"/>
      </w:divBdr>
      <w:divsChild>
        <w:div w:id="1597980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938</Words>
  <Characters>5349</Characters>
  <Application>Microsoft Office Word</Application>
  <DocSecurity>0</DocSecurity>
  <Lines>44</Lines>
  <Paragraphs>12</Paragraphs>
  <ScaleCrop>false</ScaleCrop>
  <Company>bnu</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c:creator>
  <cp:keywords/>
  <dc:description/>
  <cp:lastModifiedBy>dell</cp:lastModifiedBy>
  <cp:revision>8</cp:revision>
  <dcterms:created xsi:type="dcterms:W3CDTF">2021-05-29T08:23:00Z</dcterms:created>
  <dcterms:modified xsi:type="dcterms:W3CDTF">2021-05-31T05:19:00Z</dcterms:modified>
</cp:coreProperties>
</file>